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818" w:rsidRPr="002A553C" w:rsidRDefault="00212818" w:rsidP="00212818">
      <w:pPr>
        <w:spacing w:line="600" w:lineRule="exact"/>
        <w:rPr>
          <w:rFonts w:ascii="仿宋_GB2312" w:eastAsia="仿宋_GB2312" w:hAnsi="宋体" w:hint="eastAsia"/>
          <w:b/>
          <w:color w:val="000000"/>
          <w:sz w:val="30"/>
          <w:szCs w:val="30"/>
        </w:rPr>
      </w:pPr>
      <w:r w:rsidRPr="002A553C">
        <w:rPr>
          <w:rFonts w:ascii="仿宋_GB2312" w:eastAsia="仿宋_GB2312" w:hAnsi="宋体" w:hint="eastAsia"/>
          <w:color w:val="000000"/>
          <w:sz w:val="30"/>
          <w:szCs w:val="30"/>
        </w:rPr>
        <w:t>附件1</w:t>
      </w:r>
    </w:p>
    <w:p w:rsidR="00212818" w:rsidRDefault="00212818" w:rsidP="00212818">
      <w:pPr>
        <w:spacing w:line="600" w:lineRule="exact"/>
        <w:jc w:val="center"/>
        <w:rPr>
          <w:rFonts w:ascii="黑体" w:eastAsia="黑体" w:hAnsi="宋体" w:hint="eastAsia"/>
          <w:color w:val="000000"/>
          <w:sz w:val="36"/>
        </w:rPr>
      </w:pPr>
      <w:r>
        <w:rPr>
          <w:rFonts w:ascii="黑体" w:eastAsia="黑体" w:hAnsi="宋体" w:hint="eastAsia"/>
          <w:color w:val="000000"/>
          <w:sz w:val="36"/>
        </w:rPr>
        <w:t>石油和化工行业“质量标杆”基本条件</w:t>
      </w:r>
    </w:p>
    <w:p w:rsidR="00212818" w:rsidRDefault="00212818" w:rsidP="00212818">
      <w:pPr>
        <w:spacing w:line="600" w:lineRule="exact"/>
        <w:jc w:val="center"/>
        <w:rPr>
          <w:rFonts w:ascii="黑体" w:eastAsia="黑体" w:hAnsi="宋体" w:hint="eastAsia"/>
          <w:color w:val="000000"/>
          <w:sz w:val="36"/>
        </w:rPr>
      </w:pPr>
    </w:p>
    <w:p w:rsidR="00212818" w:rsidRPr="002A553C" w:rsidRDefault="00212818" w:rsidP="00212818">
      <w:pPr>
        <w:snapToGrid w:val="0"/>
        <w:spacing w:line="360" w:lineRule="auto"/>
        <w:ind w:left="640"/>
        <w:rPr>
          <w:rFonts w:ascii="黑体" w:eastAsia="黑体" w:hAnsi="宋体" w:hint="eastAsia"/>
          <w:color w:val="000000"/>
          <w:sz w:val="30"/>
          <w:szCs w:val="30"/>
        </w:rPr>
      </w:pPr>
      <w:r>
        <w:rPr>
          <w:rFonts w:ascii="黑体" w:eastAsia="黑体" w:hAnsi="宋体" w:hint="eastAsia"/>
          <w:color w:val="000000"/>
          <w:sz w:val="30"/>
          <w:szCs w:val="30"/>
        </w:rPr>
        <w:t>一、设立“质量标杆”的</w:t>
      </w:r>
      <w:r w:rsidRPr="002A553C">
        <w:rPr>
          <w:rFonts w:ascii="黑体" w:eastAsia="黑体" w:hAnsi="宋体" w:hint="eastAsia"/>
          <w:color w:val="000000"/>
          <w:sz w:val="30"/>
          <w:szCs w:val="30"/>
        </w:rPr>
        <w:t>企业应符合以下基本条件</w:t>
      </w:r>
      <w:r>
        <w:rPr>
          <w:rFonts w:ascii="黑体" w:eastAsia="黑体" w:hAnsi="宋体" w:hint="eastAsia"/>
          <w:color w:val="000000"/>
          <w:sz w:val="30"/>
          <w:szCs w:val="30"/>
        </w:rPr>
        <w:t>：</w:t>
      </w:r>
    </w:p>
    <w:p w:rsidR="00212818" w:rsidRPr="002A553C" w:rsidRDefault="00212818" w:rsidP="00212818">
      <w:pPr>
        <w:snapToGrid w:val="0"/>
        <w:spacing w:line="360" w:lineRule="auto"/>
        <w:ind w:firstLineChars="200" w:firstLine="600"/>
        <w:rPr>
          <w:rFonts w:ascii="仿宋_GB2312" w:eastAsia="仿宋_GB2312" w:hAnsi="宋体" w:hint="eastAsia"/>
          <w:kern w:val="0"/>
          <w:sz w:val="30"/>
          <w:szCs w:val="30"/>
        </w:rPr>
      </w:pPr>
      <w:r w:rsidRPr="002A553C">
        <w:rPr>
          <w:rFonts w:ascii="仿宋_GB2312" w:eastAsia="仿宋_GB2312" w:hAnsi="宋体" w:hint="eastAsia"/>
          <w:color w:val="000000"/>
          <w:sz w:val="30"/>
          <w:szCs w:val="30"/>
        </w:rPr>
        <w:t>（一）</w:t>
      </w:r>
      <w:r w:rsidRPr="002A553C">
        <w:rPr>
          <w:rFonts w:ascii="仿宋_GB2312" w:eastAsia="仿宋_GB2312" w:hint="eastAsia"/>
          <w:sz w:val="30"/>
          <w:szCs w:val="30"/>
        </w:rPr>
        <w:t>有效运行质量管理体系。在</w:t>
      </w:r>
      <w:r>
        <w:rPr>
          <w:rFonts w:ascii="仿宋_GB2312" w:eastAsia="仿宋_GB2312" w:hint="eastAsia"/>
          <w:sz w:val="30"/>
          <w:szCs w:val="30"/>
        </w:rPr>
        <w:t>诚信、质量、安全、环保等方面</w:t>
      </w:r>
      <w:r w:rsidRPr="002A553C">
        <w:rPr>
          <w:rFonts w:ascii="仿宋_GB2312" w:eastAsia="仿宋_GB2312" w:hint="eastAsia"/>
          <w:sz w:val="30"/>
          <w:szCs w:val="30"/>
        </w:rPr>
        <w:t>无</w:t>
      </w:r>
      <w:r>
        <w:rPr>
          <w:rFonts w:ascii="仿宋_GB2312" w:eastAsia="仿宋_GB2312" w:hint="eastAsia"/>
          <w:sz w:val="30"/>
          <w:szCs w:val="30"/>
        </w:rPr>
        <w:t>违法行为和</w:t>
      </w:r>
      <w:r w:rsidRPr="002A553C">
        <w:rPr>
          <w:rFonts w:ascii="仿宋_GB2312" w:eastAsia="仿宋_GB2312" w:hint="eastAsia"/>
          <w:sz w:val="30"/>
          <w:szCs w:val="30"/>
        </w:rPr>
        <w:t>不良记录。</w:t>
      </w:r>
    </w:p>
    <w:p w:rsidR="00212818" w:rsidRPr="002A553C" w:rsidRDefault="00212818" w:rsidP="00212818">
      <w:pPr>
        <w:snapToGrid w:val="0"/>
        <w:spacing w:line="360" w:lineRule="auto"/>
        <w:ind w:firstLineChars="200" w:firstLine="600"/>
        <w:rPr>
          <w:rFonts w:ascii="仿宋_GB2312" w:eastAsia="仿宋_GB2312" w:hAnsi="宋体" w:hint="eastAsia"/>
          <w:kern w:val="0"/>
          <w:sz w:val="30"/>
          <w:szCs w:val="30"/>
        </w:rPr>
      </w:pPr>
      <w:r w:rsidRPr="002A553C">
        <w:rPr>
          <w:rFonts w:ascii="仿宋_GB2312" w:eastAsia="仿宋_GB2312" w:hAnsi="宋体" w:hint="eastAsia"/>
          <w:kern w:val="0"/>
          <w:sz w:val="30"/>
          <w:szCs w:val="30"/>
        </w:rPr>
        <w:t>（二）具有较强的盈利能力和可持续发展能力。企业近三年财务状况良好，企业总体呈现健康发展趋势。</w:t>
      </w:r>
    </w:p>
    <w:p w:rsidR="00212818" w:rsidRPr="002A553C" w:rsidRDefault="00212818" w:rsidP="00212818">
      <w:pPr>
        <w:snapToGrid w:val="0"/>
        <w:spacing w:line="360" w:lineRule="auto"/>
        <w:ind w:firstLineChars="200" w:firstLine="600"/>
        <w:rPr>
          <w:rFonts w:ascii="仿宋_GB2312" w:eastAsia="仿宋_GB2312" w:hAnsi="宋体" w:hint="eastAsia"/>
          <w:color w:val="000000"/>
          <w:sz w:val="30"/>
          <w:szCs w:val="30"/>
        </w:rPr>
      </w:pPr>
      <w:r w:rsidRPr="002A553C">
        <w:rPr>
          <w:rFonts w:ascii="仿宋_GB2312" w:eastAsia="仿宋_GB2312" w:hAnsi="宋体" w:hint="eastAsia"/>
          <w:kern w:val="0"/>
          <w:sz w:val="30"/>
          <w:szCs w:val="30"/>
        </w:rPr>
        <w:t>（三）具有较高质量声誉。获得过与质量管理相关的荣誉，如质量奖、质量管理先进企业</w:t>
      </w:r>
      <w:r>
        <w:rPr>
          <w:rFonts w:ascii="仿宋_GB2312" w:eastAsia="仿宋_GB2312" w:hAnsi="宋体" w:hint="eastAsia"/>
          <w:kern w:val="0"/>
          <w:sz w:val="30"/>
          <w:szCs w:val="30"/>
        </w:rPr>
        <w:t>、知名品牌、优秀</w:t>
      </w:r>
      <w:r w:rsidRPr="00820AFE">
        <w:rPr>
          <w:rFonts w:ascii="仿宋_GB2312" w:eastAsia="仿宋_GB2312" w:hAnsi="仿宋" w:hint="eastAsia"/>
          <w:sz w:val="30"/>
          <w:szCs w:val="30"/>
        </w:rPr>
        <w:t>质量管理小组（QC</w:t>
      </w:r>
      <w:r>
        <w:rPr>
          <w:rFonts w:ascii="仿宋_GB2312" w:eastAsia="仿宋_GB2312" w:hAnsi="仿宋" w:hint="eastAsia"/>
          <w:sz w:val="30"/>
          <w:szCs w:val="30"/>
        </w:rPr>
        <w:t>）、质量</w:t>
      </w:r>
      <w:r w:rsidRPr="00820AFE">
        <w:rPr>
          <w:rFonts w:ascii="仿宋_GB2312" w:eastAsia="仿宋_GB2312" w:hAnsi="仿宋" w:hint="eastAsia"/>
          <w:sz w:val="30"/>
          <w:szCs w:val="30"/>
        </w:rPr>
        <w:t>信得过班组</w:t>
      </w:r>
      <w:r w:rsidRPr="002A553C">
        <w:rPr>
          <w:rFonts w:ascii="仿宋_GB2312" w:eastAsia="仿宋_GB2312" w:hAnsi="宋体" w:hint="eastAsia"/>
          <w:kern w:val="0"/>
          <w:sz w:val="30"/>
          <w:szCs w:val="30"/>
        </w:rPr>
        <w:t>等称号的企业优先考虑。</w:t>
      </w:r>
    </w:p>
    <w:p w:rsidR="00212818" w:rsidRPr="002A553C" w:rsidRDefault="00212818" w:rsidP="00212818">
      <w:pPr>
        <w:snapToGrid w:val="0"/>
        <w:spacing w:line="360" w:lineRule="auto"/>
        <w:ind w:firstLineChars="200" w:firstLine="600"/>
        <w:rPr>
          <w:rFonts w:ascii="仿宋_GB2312" w:eastAsia="仿宋_GB2312" w:hAnsi="宋体" w:hint="eastAsia"/>
          <w:color w:val="000000"/>
          <w:sz w:val="30"/>
          <w:szCs w:val="30"/>
        </w:rPr>
      </w:pPr>
      <w:r>
        <w:rPr>
          <w:rFonts w:ascii="仿宋_GB2312" w:eastAsia="仿宋_GB2312" w:hAnsi="宋体" w:hint="eastAsia"/>
          <w:kern w:val="0"/>
          <w:sz w:val="30"/>
          <w:szCs w:val="30"/>
        </w:rPr>
        <w:t>（四）在不涉及商业机密的情况下，自愿与其他企业分享经验。</w:t>
      </w:r>
    </w:p>
    <w:p w:rsidR="00212818" w:rsidRPr="002A553C" w:rsidRDefault="00212818" w:rsidP="00212818">
      <w:pPr>
        <w:snapToGrid w:val="0"/>
        <w:spacing w:line="360" w:lineRule="auto"/>
        <w:rPr>
          <w:rFonts w:ascii="黑体" w:eastAsia="黑体" w:hint="eastAsia"/>
          <w:sz w:val="30"/>
          <w:szCs w:val="30"/>
        </w:rPr>
      </w:pPr>
      <w:r w:rsidRPr="002A553C">
        <w:rPr>
          <w:rFonts w:ascii="仿宋_GB2312" w:eastAsia="仿宋_GB2312" w:hint="eastAsia"/>
          <w:sz w:val="30"/>
          <w:szCs w:val="30"/>
        </w:rPr>
        <w:t xml:space="preserve">    </w:t>
      </w:r>
      <w:r w:rsidRPr="002A553C">
        <w:rPr>
          <w:rFonts w:ascii="黑体" w:eastAsia="黑体" w:hint="eastAsia"/>
          <w:sz w:val="30"/>
          <w:szCs w:val="30"/>
        </w:rPr>
        <w:t>二、“质量标杆”应符合以下</w:t>
      </w:r>
      <w:r>
        <w:rPr>
          <w:rFonts w:ascii="黑体" w:eastAsia="黑体" w:hint="eastAsia"/>
          <w:sz w:val="30"/>
          <w:szCs w:val="30"/>
        </w:rPr>
        <w:t>要求：</w:t>
      </w:r>
    </w:p>
    <w:p w:rsidR="00212818" w:rsidRPr="002A553C" w:rsidRDefault="00212818" w:rsidP="00212818">
      <w:pPr>
        <w:tabs>
          <w:tab w:val="left" w:pos="1620"/>
        </w:tabs>
        <w:snapToGrid w:val="0"/>
        <w:spacing w:line="360" w:lineRule="auto"/>
        <w:ind w:firstLineChars="200" w:firstLine="600"/>
        <w:rPr>
          <w:rFonts w:ascii="仿宋_GB2312" w:eastAsia="仿宋_GB2312" w:hAnsi="宋体" w:hint="eastAsia"/>
          <w:kern w:val="0"/>
          <w:sz w:val="30"/>
          <w:szCs w:val="30"/>
        </w:rPr>
      </w:pPr>
      <w:r>
        <w:rPr>
          <w:rFonts w:ascii="仿宋_GB2312" w:eastAsia="仿宋_GB2312" w:hAnsi="宋体" w:hint="eastAsia"/>
          <w:kern w:val="0"/>
          <w:sz w:val="30"/>
          <w:szCs w:val="30"/>
        </w:rPr>
        <w:t>（一）</w:t>
      </w:r>
      <w:r w:rsidRPr="007E72D3">
        <w:rPr>
          <w:rFonts w:ascii="仿宋_GB2312" w:eastAsia="仿宋_GB2312" w:hAnsi="宋体" w:hint="eastAsia"/>
          <w:kern w:val="0"/>
          <w:sz w:val="30"/>
          <w:szCs w:val="30"/>
        </w:rPr>
        <w:t>企业推广应用的质量工程技术和质量管理方法以及开展的质量管理创新实践活动具有成熟性和系统性。</w:t>
      </w:r>
      <w:r w:rsidRPr="002A553C">
        <w:rPr>
          <w:rFonts w:ascii="仿宋_GB2312" w:eastAsia="仿宋_GB2312" w:hAnsi="宋体" w:hint="eastAsia"/>
          <w:kern w:val="0"/>
          <w:sz w:val="30"/>
          <w:szCs w:val="30"/>
        </w:rPr>
        <w:t>在本企业持续推广应用</w:t>
      </w:r>
      <w:r>
        <w:rPr>
          <w:rFonts w:ascii="仿宋_GB2312" w:eastAsia="仿宋_GB2312" w:hAnsi="宋体" w:hint="eastAsia"/>
          <w:kern w:val="0"/>
          <w:sz w:val="30"/>
          <w:szCs w:val="30"/>
        </w:rPr>
        <w:t>三</w:t>
      </w:r>
      <w:r w:rsidRPr="002A553C">
        <w:rPr>
          <w:rFonts w:ascii="仿宋_GB2312" w:eastAsia="仿宋_GB2312" w:hAnsi="宋体" w:hint="eastAsia"/>
          <w:kern w:val="0"/>
          <w:sz w:val="30"/>
          <w:szCs w:val="30"/>
        </w:rPr>
        <w:t>年以上,并取得显著成效。</w:t>
      </w:r>
    </w:p>
    <w:p w:rsidR="00212818" w:rsidRPr="002A553C" w:rsidRDefault="00212818" w:rsidP="00212818">
      <w:pPr>
        <w:tabs>
          <w:tab w:val="left" w:pos="1620"/>
        </w:tabs>
        <w:snapToGrid w:val="0"/>
        <w:spacing w:line="360" w:lineRule="auto"/>
        <w:ind w:left="600"/>
        <w:rPr>
          <w:rFonts w:ascii="仿宋_GB2312" w:eastAsia="仿宋_GB2312" w:hAnsi="宋体" w:hint="eastAsia"/>
          <w:kern w:val="0"/>
          <w:sz w:val="30"/>
          <w:szCs w:val="30"/>
        </w:rPr>
      </w:pPr>
      <w:r>
        <w:rPr>
          <w:rFonts w:ascii="仿宋_GB2312" w:eastAsia="仿宋_GB2312" w:hAnsi="宋体" w:hint="eastAsia"/>
          <w:kern w:val="0"/>
          <w:sz w:val="30"/>
          <w:szCs w:val="30"/>
        </w:rPr>
        <w:t>（二）具有在其他石油和化工</w:t>
      </w:r>
      <w:r w:rsidRPr="002A553C">
        <w:rPr>
          <w:rFonts w:ascii="仿宋_GB2312" w:eastAsia="仿宋_GB2312" w:hAnsi="宋体" w:hint="eastAsia"/>
          <w:kern w:val="0"/>
          <w:sz w:val="30"/>
          <w:szCs w:val="30"/>
        </w:rPr>
        <w:t>企业的适用性和示范作用。</w:t>
      </w:r>
    </w:p>
    <w:p w:rsidR="00212818" w:rsidRDefault="00212818" w:rsidP="00212818">
      <w:pPr>
        <w:snapToGrid w:val="0"/>
        <w:spacing w:line="360" w:lineRule="auto"/>
        <w:ind w:firstLineChars="200" w:firstLine="600"/>
        <w:rPr>
          <w:rFonts w:ascii="仿宋_GB2312" w:eastAsia="仿宋_GB2312" w:hAnsi="宋体" w:hint="eastAsia"/>
          <w:kern w:val="0"/>
          <w:sz w:val="30"/>
          <w:szCs w:val="30"/>
        </w:rPr>
      </w:pPr>
      <w:r w:rsidRPr="002A553C">
        <w:rPr>
          <w:rFonts w:ascii="仿宋_GB2312" w:eastAsia="仿宋_GB2312" w:hAnsi="宋体" w:hint="eastAsia"/>
          <w:kern w:val="0"/>
          <w:sz w:val="30"/>
          <w:szCs w:val="30"/>
        </w:rPr>
        <w:t>（三）典型经验应相对完整、可归纳总结。</w:t>
      </w:r>
    </w:p>
    <w:p w:rsidR="00620B31" w:rsidRPr="00212818" w:rsidRDefault="00620B31">
      <w:bookmarkStart w:id="0" w:name="_GoBack"/>
      <w:bookmarkEnd w:id="0"/>
    </w:p>
    <w:sectPr w:rsidR="00620B31" w:rsidRPr="002128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226" w:rsidRDefault="00811226" w:rsidP="00212818">
      <w:r>
        <w:separator/>
      </w:r>
    </w:p>
  </w:endnote>
  <w:endnote w:type="continuationSeparator" w:id="0">
    <w:p w:rsidR="00811226" w:rsidRDefault="00811226" w:rsidP="0021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226" w:rsidRDefault="00811226" w:rsidP="00212818">
      <w:r>
        <w:separator/>
      </w:r>
    </w:p>
  </w:footnote>
  <w:footnote w:type="continuationSeparator" w:id="0">
    <w:p w:rsidR="00811226" w:rsidRDefault="00811226" w:rsidP="00212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A3"/>
    <w:rsid w:val="00212818"/>
    <w:rsid w:val="005C74A3"/>
    <w:rsid w:val="00620B31"/>
    <w:rsid w:val="00811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16C1F5-DD4B-48F9-88C8-E043A926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8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281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12818"/>
    <w:rPr>
      <w:sz w:val="18"/>
      <w:szCs w:val="18"/>
    </w:rPr>
  </w:style>
  <w:style w:type="paragraph" w:styleId="a4">
    <w:name w:val="footer"/>
    <w:basedOn w:val="a"/>
    <w:link w:val="Char0"/>
    <w:uiPriority w:val="99"/>
    <w:unhideWhenUsed/>
    <w:rsid w:val="0021281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128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Y</dc:creator>
  <cp:keywords/>
  <dc:description/>
  <cp:lastModifiedBy>R Y</cp:lastModifiedBy>
  <cp:revision>2</cp:revision>
  <dcterms:created xsi:type="dcterms:W3CDTF">2015-08-12T05:50:00Z</dcterms:created>
  <dcterms:modified xsi:type="dcterms:W3CDTF">2015-08-12T05:50:00Z</dcterms:modified>
</cp:coreProperties>
</file>